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6" w:rsidRPr="00442AF6" w:rsidRDefault="00442AF6" w:rsidP="00442AF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42AF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Челябинской области проведут реструктуризацию институтов поддержки предпринимательства</w:t>
      </w:r>
    </w:p>
    <w:p w:rsidR="00442AF6" w:rsidRPr="00442AF6" w:rsidRDefault="00442AF6" w:rsidP="00442AF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42AF6">
        <w:rPr>
          <w:rFonts w:ascii="Arial" w:eastAsia="Times New Roman" w:hAnsi="Arial" w:cs="Arial"/>
          <w:i/>
          <w:iCs/>
          <w:color w:val="333333"/>
          <w:sz w:val="21"/>
        </w:rPr>
        <w:t>Это позволит сохранить лидерские позиции региона в вопросах развития бизнеса.</w:t>
      </w:r>
    </w:p>
    <w:p w:rsidR="00442AF6" w:rsidRPr="00442AF6" w:rsidRDefault="00442AF6" w:rsidP="00442AF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42AF6">
        <w:rPr>
          <w:rFonts w:ascii="Arial" w:eastAsia="Times New Roman" w:hAnsi="Arial" w:cs="Arial"/>
          <w:color w:val="333333"/>
          <w:sz w:val="21"/>
          <w:szCs w:val="21"/>
        </w:rPr>
        <w:t>Как сообщил С.Смольников (и.о. министра экономического развития области), изменения коснутся Центра кластерного развития, занимающегося формированием и развитием кластеров.</w:t>
      </w:r>
    </w:p>
    <w:p w:rsidR="00442AF6" w:rsidRPr="00442AF6" w:rsidRDefault="00442AF6" w:rsidP="00442AF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42AF6">
        <w:rPr>
          <w:rFonts w:ascii="Arial" w:eastAsia="Times New Roman" w:hAnsi="Arial" w:cs="Arial"/>
          <w:color w:val="333333"/>
          <w:sz w:val="21"/>
          <w:szCs w:val="21"/>
        </w:rPr>
        <w:t>По его словам, часть функционала (поддержка высокотехнологичных проектов) будет передана в министерство информационных технологий и связи региона.</w:t>
      </w:r>
    </w:p>
    <w:p w:rsidR="00442AF6" w:rsidRPr="00442AF6" w:rsidRDefault="00442AF6" w:rsidP="00442AF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42AF6">
        <w:rPr>
          <w:rFonts w:ascii="Arial" w:eastAsia="Times New Roman" w:hAnsi="Arial" w:cs="Arial"/>
          <w:color w:val="333333"/>
          <w:sz w:val="21"/>
          <w:szCs w:val="21"/>
        </w:rPr>
        <w:t>Финансирование АНО «ЦКР» на 2019 год перераспределено между министерствами. В настоящее время вносятся необходимые изменения в подпрограмму «Развитие промышленности Челябинской области» госпрограммы «Экономическое развитие и инновационная экономика Челябинской области».</w:t>
      </w:r>
    </w:p>
    <w:p w:rsidR="00000000" w:rsidRDefault="00442A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AF6"/>
    <w:rsid w:val="0044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2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2019-04-29T04:09:00Z</dcterms:created>
  <dcterms:modified xsi:type="dcterms:W3CDTF">2019-04-29T04:09:00Z</dcterms:modified>
</cp:coreProperties>
</file>